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הילה גלבוע</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6C4840" w:rsidRDefault="0002071D">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057067" w:rsidP="007B47F9">
            <w:pPr>
              <w:rPr>
                <w:b/>
                <w:bCs/>
                <w:noProof w:val="0"/>
                <w:sz w:val="26"/>
                <w:szCs w:val="26"/>
              </w:rPr>
            </w:pPr>
            <w:sdt>
              <w:sdtPr>
                <w:rPr>
                  <w:rtl/>
                </w:rPr>
                <w:alias w:val="1462"/>
                <w:tag w:val="1462"/>
                <w:id w:val="-236406021"/>
                <w:showingPlcHdr/>
                <w:text w:multiLine="1"/>
              </w:sdtPr>
              <w:sdtEndPr/>
              <w:sdtContent>
                <w:r w:rsidR="0002071D">
                  <w:rPr>
                    <w:rtl/>
                  </w:rPr>
                  <w:t xml:space="preserve">     </w:t>
                </w:r>
              </w:sdtContent>
            </w:sdt>
            <w:r w:rsidR="00011212">
              <w:rPr>
                <w:b/>
                <w:bCs/>
                <w:noProof w:val="0"/>
                <w:sz w:val="26"/>
                <w:szCs w:val="26"/>
                <w:rtl/>
              </w:rPr>
              <w:t xml:space="preserve"> </w:t>
            </w:r>
            <w:sdt>
              <w:sdtPr>
                <w:rPr>
                  <w:rtl/>
                </w:rPr>
                <w:alias w:val="1478"/>
                <w:tag w:val="1478"/>
                <w:id w:val="-2019765730"/>
                <w:text w:multiLine="1"/>
              </w:sdtPr>
              <w:sdtEndPr/>
              <w:sdtContent>
                <w:r w:rsidR="007C54F4">
                  <w:rPr>
                    <w:rFonts w:ascii="Arial" w:hAnsi="Arial" w:hint="cs"/>
                    <w:b/>
                    <w:bCs/>
                    <w:noProof w:val="0"/>
                    <w:sz w:val="26"/>
                    <w:szCs w:val="26"/>
                    <w:rtl/>
                  </w:rPr>
                  <w:t>א.ס.</w:t>
                </w:r>
              </w:sdtContent>
            </w:sdt>
            <w:r w:rsidR="00011212">
              <w:rPr>
                <w:rFonts w:ascii="Arial" w:hAnsi="Arial" w:hint="cs"/>
                <w:b/>
                <w:bCs/>
                <w:noProof w:val="0"/>
                <w:sz w:val="26"/>
                <w:szCs w:val="26"/>
                <w:rtl/>
              </w:rPr>
              <w:t xml:space="preserve"> </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057067">
            <w:pPr>
              <w:rPr>
                <w:rFonts w:ascii="Arial" w:hAnsi="Arial"/>
                <w:b/>
                <w:bCs/>
                <w:noProof w:val="0"/>
                <w:sz w:val="26"/>
                <w:szCs w:val="26"/>
              </w:rPr>
            </w:pPr>
            <w:sdt>
              <w:sdtPr>
                <w:rPr>
                  <w:rtl/>
                </w:rPr>
                <w:alias w:val="1184"/>
                <w:tag w:val="1184"/>
                <w:id w:val="385841288"/>
                <w:text w:multiLine="1"/>
              </w:sdtPr>
              <w:sdtEndPr/>
              <w:sdtContent>
                <w:r w:rsidR="0002071D">
                  <w:rPr>
                    <w:rFonts w:ascii="Arial" w:hAnsi="Arial"/>
                    <w:b/>
                    <w:bCs/>
                    <w:noProof w:val="0"/>
                    <w:sz w:val="26"/>
                    <w:szCs w:val="26"/>
                    <w:rtl/>
                  </w:rPr>
                  <w:t>נתבע</w:t>
                </w:r>
                <w:r w:rsidR="0002071D">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057067" w:rsidP="007B47F9">
            <w:pPr>
              <w:rPr>
                <w:b/>
                <w:bCs/>
                <w:noProof w:val="0"/>
                <w:sz w:val="26"/>
                <w:szCs w:val="26"/>
                <w:rtl/>
              </w:rPr>
            </w:pPr>
            <w:sdt>
              <w:sdtPr>
                <w:rPr>
                  <w:rtl/>
                </w:rPr>
                <w:alias w:val="1571"/>
                <w:tag w:val="1571"/>
                <w:id w:val="1119420712"/>
                <w:text w:multiLine="1"/>
              </w:sdtPr>
              <w:sdtEndPr/>
              <w:sdtContent>
                <w:r w:rsidR="0002071D">
                  <w:rPr>
                    <w:rFonts w:ascii="Arial" w:hAnsi="Arial" w:hint="cs"/>
                    <w:b/>
                    <w:bCs/>
                    <w:noProof w:val="0"/>
                    <w:sz w:val="26"/>
                    <w:szCs w:val="26"/>
                    <w:rtl/>
                  </w:rPr>
                  <w:t xml:space="preserve">   </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7C54F4">
                  <w:rPr>
                    <w:rFonts w:ascii="Arial" w:hAnsi="Arial" w:hint="cs"/>
                    <w:b/>
                    <w:bCs/>
                    <w:noProof w:val="0"/>
                    <w:sz w:val="26"/>
                    <w:szCs w:val="26"/>
                    <w:rtl/>
                  </w:rPr>
                  <w:t>ש.ס.</w:t>
                </w:r>
              </w:sdtContent>
            </w:sdt>
            <w:r w:rsidR="00011212">
              <w:rPr>
                <w:rFonts w:ascii="Arial" w:hAnsi="Arial" w:hint="cs"/>
                <w:b/>
                <w:bCs/>
                <w:noProof w:val="0"/>
                <w:sz w:val="26"/>
                <w:szCs w:val="26"/>
                <w:rtl/>
              </w:rPr>
              <w:t xml:space="preserve"> </w:t>
            </w:r>
          </w:p>
        </w:tc>
      </w:tr>
      <w:tr w:rsidR="00DA714E" w:rsidTr="00020144">
        <w:tc>
          <w:tcPr>
            <w:tcW w:w="8820" w:type="dxa"/>
            <w:gridSpan w:val="3"/>
          </w:tcPr>
          <w:p w:rsidR="006C4840" w:rsidRDefault="006C4840">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02071D" w:rsidRPr="0002071D" w:rsidRDefault="0002071D" w:rsidP="0002071D">
      <w:pPr>
        <w:pStyle w:val="ae"/>
        <w:numPr>
          <w:ilvl w:val="0"/>
          <w:numId w:val="1"/>
        </w:numPr>
        <w:spacing w:line="360" w:lineRule="auto"/>
        <w:jc w:val="both"/>
        <w:rPr>
          <w:rFonts w:ascii="Arial" w:hAnsi="Arial"/>
          <w:noProof w:val="0"/>
          <w:rtl/>
        </w:rPr>
      </w:pPr>
      <w:r w:rsidRPr="0002071D">
        <w:rPr>
          <w:rFonts w:ascii="Arial" w:hAnsi="Arial"/>
          <w:noProof w:val="0"/>
          <w:rtl/>
        </w:rPr>
        <w:t xml:space="preserve">בקשה להפחתה זמנית של סך המזונות שהוסכם בין הצדדים כי המבקש </w:t>
      </w:r>
      <w:r w:rsidR="00CD4B40" w:rsidRPr="0002071D">
        <w:rPr>
          <w:rFonts w:ascii="Arial" w:hAnsi="Arial" w:hint="cs"/>
          <w:noProof w:val="0"/>
          <w:rtl/>
        </w:rPr>
        <w:t>ייש</w:t>
      </w:r>
      <w:r w:rsidR="00CD4B40" w:rsidRPr="0002071D">
        <w:rPr>
          <w:rFonts w:ascii="Arial" w:hAnsi="Arial" w:hint="eastAsia"/>
          <w:noProof w:val="0"/>
          <w:rtl/>
        </w:rPr>
        <w:t>א</w:t>
      </w:r>
      <w:r w:rsidRPr="0002071D">
        <w:rPr>
          <w:rFonts w:ascii="Arial" w:hAnsi="Arial"/>
          <w:noProof w:val="0"/>
          <w:rtl/>
        </w:rPr>
        <w:t xml:space="preserve"> בו עבור 3 בנותיו הקטינות (כבנות 6, 7.5, 11.5 שנים), על פי הסכם גירושין שאושר וקיבל תוקף של פס"ד ביום 26.10.2021 בתלה"מ 45970-03-21, שהוגשה במסגרת תביעת המבקש להפחתת המזונות.</w:t>
      </w:r>
    </w:p>
    <w:p w:rsidR="0002071D" w:rsidRPr="0002071D" w:rsidRDefault="0002071D" w:rsidP="0002071D">
      <w:pPr>
        <w:spacing w:line="360" w:lineRule="auto"/>
        <w:jc w:val="both"/>
        <w:rPr>
          <w:rFonts w:ascii="Arial" w:hAnsi="Arial"/>
          <w:noProof w:val="0"/>
          <w:rtl/>
        </w:rPr>
      </w:pPr>
    </w:p>
    <w:p w:rsidR="0002071D" w:rsidRPr="0002071D" w:rsidRDefault="0002071D" w:rsidP="0002071D">
      <w:pPr>
        <w:pStyle w:val="ae"/>
        <w:numPr>
          <w:ilvl w:val="0"/>
          <w:numId w:val="1"/>
        </w:numPr>
        <w:spacing w:line="360" w:lineRule="auto"/>
        <w:jc w:val="both"/>
        <w:rPr>
          <w:rFonts w:ascii="Arial" w:hAnsi="Arial"/>
          <w:noProof w:val="0"/>
          <w:rtl/>
        </w:rPr>
      </w:pPr>
      <w:r w:rsidRPr="0002071D">
        <w:rPr>
          <w:rFonts w:ascii="Arial" w:hAnsi="Arial"/>
          <w:noProof w:val="0"/>
          <w:rtl/>
        </w:rPr>
        <w:t>המבקש טען כי הוא  הסכים לשלם סכום כל כך גבוה למזונות  (4,300 ש"ח לחודש עבור 3 קטינות)  בשל "לחץ שקיבל מאת ב"כ הצדדים שרצו לסיים את התיק כמה שיותר מהר"; ולאחר שהמשיבה הפעילה עליו לחץ כי לא יראה את הילדה והוא הסכים לשלם המזונות כדי להמשיך לראות את בנותיו; ולנוכח מצבו הנפשי בתקופה זו, עת היה נתון בדיכאון "ולא צלול בדעתו" במשך שנתיים, לא יכול היה לעבוד, ולא היה מסוגל כלל לקבל כל החלטה סבירה; לשיטתו הוא עובד כיום כקופאי בסופר ומשכורתו נמוכה במיוחד ונעה בין 3,300-4,500 ש"ח לחודש. ממשכורת זו עליו להתקיים וכן לממן הוצאות נסיעה לזמני השהות עם ילדיו</w:t>
      </w:r>
      <w:r>
        <w:rPr>
          <w:rFonts w:ascii="Arial" w:hAnsi="Arial" w:hint="cs"/>
          <w:noProof w:val="0"/>
          <w:rtl/>
        </w:rPr>
        <w:t xml:space="preserve"> </w:t>
      </w:r>
      <w:r w:rsidRPr="0002071D">
        <w:rPr>
          <w:rFonts w:ascii="Arial" w:hAnsi="Arial"/>
          <w:noProof w:val="0"/>
          <w:rtl/>
        </w:rPr>
        <w:t>(אותן הוא אומד בסך של 1,000 ש"ח לחודש), ואין לו פוטנציאל השתכרות או הכשרה כלשהי בישראל, ואף מצבו הנפשי אינו מאפשר לו כעת לשאוף למשרה אחרת; מנגד המשיבה משתכרת למיטב ידיעתו בין 9,000 ש"ח ל- 12,000 ש"ח לחודש; בנסיבות אלה עתר להפחית הסכום שנקבע בהסכם שבין הצדדים ולהעמיד המזונות באופן זמני על סך של 900 ש"ח עבור כל קטינה (בסה"כ 2,700 ש"ח לחודש).</w:t>
      </w:r>
    </w:p>
    <w:p w:rsidR="0002071D" w:rsidRPr="0002071D" w:rsidRDefault="0002071D" w:rsidP="0002071D">
      <w:pPr>
        <w:spacing w:line="360" w:lineRule="auto"/>
        <w:jc w:val="both"/>
        <w:rPr>
          <w:rFonts w:ascii="Arial" w:hAnsi="Arial"/>
          <w:noProof w:val="0"/>
          <w:rtl/>
        </w:rPr>
      </w:pPr>
    </w:p>
    <w:p w:rsidR="0002071D" w:rsidRDefault="0002071D" w:rsidP="007C54F4">
      <w:pPr>
        <w:pStyle w:val="ae"/>
        <w:numPr>
          <w:ilvl w:val="0"/>
          <w:numId w:val="1"/>
        </w:numPr>
        <w:spacing w:line="360" w:lineRule="auto"/>
        <w:jc w:val="both"/>
        <w:rPr>
          <w:rFonts w:ascii="Arial" w:hAnsi="Arial"/>
          <w:noProof w:val="0"/>
        </w:rPr>
      </w:pPr>
      <w:r w:rsidRPr="0002071D">
        <w:rPr>
          <w:rFonts w:ascii="Arial" w:hAnsi="Arial"/>
          <w:noProof w:val="0"/>
          <w:rtl/>
        </w:rPr>
        <w:t xml:space="preserve">המשיבה עתרה לדחות הבקשה על הסף- הן מטעמי חוסר תום לב, עת לדבריה המשיב אינו עומד בהתחייבותו על פי ההסכם ולא משלם את הסך שנקבע בו, אלא סך של 1,800 ש"ח בלבד, ולאחרונה סך של 2,700 ש"ח בלבד (ולפיכך פתחה נגדו תיק הוצאה לפועל); הן לנוכח העובדה כי מדובר בסכום מזונות שנפסק והוסכם עליו עת הצדדים היו מיוצגים על ידי עורכי </w:t>
      </w:r>
      <w:r w:rsidRPr="0002071D">
        <w:rPr>
          <w:rFonts w:ascii="Arial" w:hAnsi="Arial"/>
          <w:noProof w:val="0"/>
          <w:rtl/>
        </w:rPr>
        <w:lastRenderedPageBreak/>
        <w:t>דין והמבקש חתם עליו עת הוא כלל לא נכח בארץ לאחר שברח להוריו בצרפת בחודש אוקטובר 2020 ומטעם זה לבדו הרי שכל טענה ללחץ נפשי או אחר דינה להידחות, שהרי תמוה כיצד הופעל עליו לחץ כלשהו כאשר הוא לא היה בארץ כלל והותירה לגדל שלוש הקטינות לבדה כאשר עד למועד חתימת ההסכם לא נשא כלל במזונותיהן, וכן טענה כי היתה מטופלת במחלקת עגונו</w:t>
      </w:r>
      <w:r>
        <w:rPr>
          <w:rFonts w:ascii="Arial" w:hAnsi="Arial" w:hint="cs"/>
          <w:noProof w:val="0"/>
          <w:rtl/>
        </w:rPr>
        <w:t>ת</w:t>
      </w:r>
      <w:r w:rsidRPr="0002071D">
        <w:rPr>
          <w:rFonts w:ascii="Arial" w:hAnsi="Arial"/>
          <w:noProof w:val="0"/>
          <w:rtl/>
        </w:rPr>
        <w:t xml:space="preserve"> בביה"ד הרבני מחשש שלא </w:t>
      </w:r>
      <w:r>
        <w:rPr>
          <w:rFonts w:ascii="Arial" w:hAnsi="Arial" w:hint="cs"/>
          <w:noProof w:val="0"/>
          <w:rtl/>
        </w:rPr>
        <w:t>י</w:t>
      </w:r>
      <w:r w:rsidRPr="0002071D">
        <w:rPr>
          <w:rFonts w:ascii="Arial" w:hAnsi="Arial"/>
          <w:noProof w:val="0"/>
          <w:rtl/>
        </w:rPr>
        <w:t>ינתן לה גט; לטענתה בעיותיו הנפשיות התגלו כשנה לאחר ששב לארץ ולא במועד אישור ההסכם. האישורים שצירף לביסוס טענה זו אינם מספקים, אינם נושאים תאריך וכל אשר ניתן ללמוד מהם הוא טענתו שלו אותה העלה בפני הרופא אודות בעיות נפשיות שהחלו כביכול בשנת 2021. ממילא המסמך לא נכתב על ידי רופא מהארץ אותו ניתן לחקור ולפיכך יש להתעלם ממנו; עוד נטען כי הסכום שהוסכם ביניהם בהסכם ממילא נמוך משמעותית מהמקובל עבור 3 קטינות עת הוא כולל בחובו את כלל המרכיבים (לרבות מדור, חינוך, רפואה וכל הוצאה נוספת שהיא), כאשר היא זו שנאלצה להסכים לסכום כה נמוך ובלבד שתחלץ מעגינותה; לדבריה, למשיב פוטנציאל השתכרות גבוה במיוחד,</w:t>
      </w:r>
      <w:r w:rsidR="007C54F4">
        <w:rPr>
          <w:rFonts w:ascii="Arial" w:hAnsi="Arial"/>
          <w:noProof w:val="0"/>
          <w:rtl/>
        </w:rPr>
        <w:t xml:space="preserve"> לאחר שלמד במהלך הנישואין </w:t>
      </w:r>
      <w:r w:rsidR="007C54F4">
        <w:rPr>
          <w:rFonts w:ascii="Arial" w:hAnsi="Arial" w:hint="cs"/>
          <w:noProof w:val="0"/>
          <w:rtl/>
        </w:rPr>
        <w:t xml:space="preserve">ב.... </w:t>
      </w:r>
      <w:r w:rsidRPr="0002071D">
        <w:rPr>
          <w:rFonts w:ascii="Arial" w:hAnsi="Arial"/>
          <w:noProof w:val="0"/>
          <w:rtl/>
        </w:rPr>
        <w:t>ורכש תעודה למדריך קראטה מוסמך ואף פתח עסק שהניב את המשכורת העיקרית בבית. היא משערת כי לרשות המבקש קצבת נכות מהמל"ל בשל אבחונו הרפואי, מלבד משכורתו החודשית מהסופר; וטענה כי בנוסף לכך הוא מעביר חוגי קראטה וכפי הנראה מקבל שכר "בשחור" ואף לוקח לשם את הבנות. הכנסתו הפנויה גבוהה לאחר שמתגורר בבית הוריו שהינם אמידים. בנסיבות אלה הוא כלל לא הצביע על שינוי נסיבות, ולא רק שאין שינוי נסיבות לרעה מצדו אלא ההיפך הוא הנכון ומצבו אך הוטב, שכן לטענתה בעת חתימתו על הסכם הגירושין הוא התגורר בצרפת בבית הוריו ולא עבד ולמרות זאת התחייב לסכום שהוסכם ביניהם. כיום הוא עובד  במשרה חלקית מקיים שיעורי קארטה ומשתכר מהם ב"שחור", ובנוסף יש לו קצבת נכות עליה לא הצהיר ולפיכך מצבו הוטב עשרות מונים.</w:t>
      </w:r>
    </w:p>
    <w:p w:rsidR="0002071D" w:rsidRDefault="0002071D" w:rsidP="0002071D">
      <w:pPr>
        <w:pStyle w:val="ae"/>
        <w:spacing w:line="360" w:lineRule="auto"/>
        <w:jc w:val="both"/>
        <w:rPr>
          <w:rFonts w:ascii="Arial" w:hAnsi="Arial"/>
          <w:noProof w:val="0"/>
          <w:rtl/>
        </w:rPr>
      </w:pPr>
    </w:p>
    <w:p w:rsidR="0002071D" w:rsidRPr="0002071D" w:rsidRDefault="0002071D" w:rsidP="0002071D">
      <w:pPr>
        <w:pStyle w:val="ae"/>
        <w:spacing w:line="360" w:lineRule="auto"/>
        <w:jc w:val="both"/>
        <w:rPr>
          <w:rFonts w:ascii="Arial" w:hAnsi="Arial"/>
          <w:b/>
          <w:bCs/>
          <w:noProof w:val="0"/>
          <w:rtl/>
        </w:rPr>
      </w:pPr>
      <w:r w:rsidRPr="0002071D">
        <w:rPr>
          <w:rFonts w:ascii="Arial" w:hAnsi="Arial" w:hint="cs"/>
          <w:b/>
          <w:bCs/>
          <w:noProof w:val="0"/>
          <w:rtl/>
        </w:rPr>
        <w:t>דיון והכרעה</w:t>
      </w:r>
    </w:p>
    <w:p w:rsidR="0002071D" w:rsidRPr="0002071D" w:rsidRDefault="0002071D" w:rsidP="0002071D">
      <w:pPr>
        <w:spacing w:line="360" w:lineRule="auto"/>
        <w:jc w:val="both"/>
        <w:rPr>
          <w:rFonts w:ascii="Arial" w:hAnsi="Arial"/>
          <w:noProof w:val="0"/>
          <w:rtl/>
        </w:rPr>
      </w:pPr>
    </w:p>
    <w:p w:rsidR="0002071D" w:rsidRPr="0002071D" w:rsidRDefault="0002071D" w:rsidP="0002071D">
      <w:pPr>
        <w:pStyle w:val="ae"/>
        <w:numPr>
          <w:ilvl w:val="0"/>
          <w:numId w:val="1"/>
        </w:numPr>
        <w:spacing w:line="360" w:lineRule="auto"/>
        <w:jc w:val="both"/>
        <w:rPr>
          <w:rFonts w:ascii="Arial" w:hAnsi="Arial"/>
          <w:noProof w:val="0"/>
          <w:rtl/>
        </w:rPr>
      </w:pPr>
      <w:r w:rsidRPr="0002071D">
        <w:rPr>
          <w:rFonts w:ascii="Arial" w:hAnsi="Arial"/>
          <w:noProof w:val="0"/>
          <w:rtl/>
        </w:rPr>
        <w:t>בפתח הדברים אציין כי לא נהיר האם התובע עותר בתביעתו לביטול ההסכם, אז עליו מוטל הנטל לבסס את העילות המצדיקות ביטול הסכם</w:t>
      </w:r>
      <w:r>
        <w:rPr>
          <w:rFonts w:ascii="Arial" w:hAnsi="Arial" w:hint="cs"/>
          <w:noProof w:val="0"/>
          <w:rtl/>
        </w:rPr>
        <w:t>,</w:t>
      </w:r>
      <w:r w:rsidRPr="0002071D">
        <w:rPr>
          <w:rFonts w:ascii="Arial" w:hAnsi="Arial"/>
          <w:noProof w:val="0"/>
          <w:rtl/>
        </w:rPr>
        <w:t xml:space="preserve"> או שמא עותר להפחתת מזונות מחמת שינוי נסיבות, ואם כן מהו אותו שינוי נסיבות מהותי העולה כדי דרישת הדין ומצדיק הפחתת מזונות (</w:t>
      </w:r>
      <w:r>
        <w:rPr>
          <w:rFonts w:ascii="Arial" w:hAnsi="Arial" w:hint="cs"/>
          <w:noProof w:val="0"/>
          <w:rtl/>
        </w:rPr>
        <w:t>ש</w:t>
      </w:r>
      <w:r w:rsidRPr="0002071D">
        <w:rPr>
          <w:rFonts w:ascii="Arial" w:hAnsi="Arial"/>
          <w:noProof w:val="0"/>
          <w:rtl/>
        </w:rPr>
        <w:t>על פניו ממילא אינם גב</w:t>
      </w:r>
      <w:r>
        <w:rPr>
          <w:rFonts w:ascii="Arial" w:hAnsi="Arial" w:hint="cs"/>
          <w:noProof w:val="0"/>
          <w:rtl/>
        </w:rPr>
        <w:t>ו</w:t>
      </w:r>
      <w:r w:rsidRPr="0002071D">
        <w:rPr>
          <w:rFonts w:ascii="Arial" w:hAnsi="Arial"/>
          <w:noProof w:val="0"/>
          <w:rtl/>
        </w:rPr>
        <w:t xml:space="preserve">הים בשים לב לזמני השהות המצומצמים ולעובדה שמדובר בסכום גלובלי והם כוללים מדור ואף הוצאות חריגות). </w:t>
      </w:r>
    </w:p>
    <w:p w:rsidR="0002071D" w:rsidRPr="0002071D" w:rsidRDefault="0002071D" w:rsidP="0002071D">
      <w:pPr>
        <w:spacing w:line="360" w:lineRule="auto"/>
        <w:jc w:val="both"/>
        <w:rPr>
          <w:rFonts w:ascii="Arial" w:hAnsi="Arial"/>
          <w:noProof w:val="0"/>
          <w:rtl/>
        </w:rPr>
      </w:pPr>
    </w:p>
    <w:p w:rsidR="0002071D" w:rsidRDefault="002D127F" w:rsidP="002D127F">
      <w:pPr>
        <w:pStyle w:val="ae"/>
        <w:numPr>
          <w:ilvl w:val="0"/>
          <w:numId w:val="1"/>
        </w:numPr>
        <w:spacing w:line="360" w:lineRule="auto"/>
        <w:jc w:val="both"/>
        <w:rPr>
          <w:rFonts w:ascii="Arial" w:hAnsi="Arial"/>
          <w:noProof w:val="0"/>
        </w:rPr>
      </w:pPr>
      <w:r>
        <w:rPr>
          <w:rFonts w:ascii="Arial" w:hAnsi="Arial" w:hint="cs"/>
          <w:noProof w:val="0"/>
          <w:rtl/>
        </w:rPr>
        <w:t xml:space="preserve">וראו לעניין זה דברי </w:t>
      </w:r>
      <w:r w:rsidR="0002071D" w:rsidRPr="0002071D">
        <w:rPr>
          <w:rFonts w:ascii="Arial" w:hAnsi="Arial"/>
          <w:noProof w:val="0"/>
          <w:rtl/>
        </w:rPr>
        <w:t xml:space="preserve">כב' השופט זגורי בתמ"ש (משפחה נצרת) 52645-02-15 </w:t>
      </w:r>
      <w:r w:rsidR="0002071D" w:rsidRPr="0002071D">
        <w:rPr>
          <w:rFonts w:ascii="Arial" w:hAnsi="Arial"/>
          <w:b/>
          <w:bCs/>
          <w:noProof w:val="0"/>
          <w:rtl/>
        </w:rPr>
        <w:t>ק.ע (קטין) נ' י.ק</w:t>
      </w:r>
      <w:r w:rsidR="0002071D" w:rsidRPr="0002071D">
        <w:rPr>
          <w:rFonts w:ascii="Arial" w:hAnsi="Arial"/>
          <w:noProof w:val="0"/>
          <w:rtl/>
        </w:rPr>
        <w:t xml:space="preserve"> (11.01.2016)‏, לפיהם:‏ "</w:t>
      </w:r>
      <w:r w:rsidR="0002071D" w:rsidRPr="0002071D">
        <w:rPr>
          <w:rFonts w:ascii="Arial" w:hAnsi="Arial"/>
          <w:b/>
          <w:bCs/>
          <w:noProof w:val="0"/>
          <w:rtl/>
        </w:rPr>
        <w:t xml:space="preserve">הכל מסכימים, כי כאשר מדובר על סכום מזונות שנקבע בהסכם בין </w:t>
      </w:r>
      <w:r w:rsidR="0002071D" w:rsidRPr="0002071D">
        <w:rPr>
          <w:rFonts w:ascii="Arial" w:hAnsi="Arial"/>
          <w:b/>
          <w:bCs/>
          <w:noProof w:val="0"/>
          <w:rtl/>
        </w:rPr>
        <w:lastRenderedPageBreak/>
        <w:t>הורים, אין לשנות את המזונות כפי שנקבעו על נקלה אלא אך ורק במקרים בולטים הדורשים שכנוע של ממש את בית המשפט בדבר אותו שינוי בנסיבות</w:t>
      </w:r>
      <w:r w:rsidR="0002071D" w:rsidRPr="0002071D">
        <w:rPr>
          <w:rFonts w:ascii="Arial" w:hAnsi="Arial"/>
          <w:noProof w:val="0"/>
          <w:rtl/>
        </w:rPr>
        <w:t>."</w:t>
      </w:r>
    </w:p>
    <w:p w:rsidR="00CD4B40" w:rsidRPr="00CD4B40" w:rsidRDefault="00CD4B40" w:rsidP="00CD4B40">
      <w:pPr>
        <w:pStyle w:val="ae"/>
        <w:rPr>
          <w:rFonts w:ascii="Arial" w:hAnsi="Arial"/>
          <w:noProof w:val="0"/>
          <w:rtl/>
        </w:rPr>
      </w:pPr>
    </w:p>
    <w:p w:rsidR="0002071D" w:rsidRDefault="0002071D" w:rsidP="0002071D">
      <w:pPr>
        <w:pStyle w:val="ae"/>
        <w:numPr>
          <w:ilvl w:val="0"/>
          <w:numId w:val="1"/>
        </w:numPr>
        <w:spacing w:line="360" w:lineRule="auto"/>
        <w:jc w:val="both"/>
        <w:rPr>
          <w:rFonts w:ascii="Arial" w:hAnsi="Arial"/>
          <w:noProof w:val="0"/>
        </w:rPr>
      </w:pPr>
      <w:r w:rsidRPr="0002071D">
        <w:rPr>
          <w:rFonts w:ascii="Arial" w:hAnsi="Arial"/>
          <w:noProof w:val="0"/>
          <w:rtl/>
        </w:rPr>
        <w:t>מתן סעד זמני במקרה בו מוסדרים מזונות הקטינים בהסכם גירושין הוא חריג לכלל וייעשה אך במקום בו מתן הסעד "זועק" כבר בשלב זה, עוד קודם לבירור התביעה. ראו: תלה"מ (משפחה י-ם) 29794-10-19 (19.4.20</w:t>
      </w:r>
      <w:r>
        <w:rPr>
          <w:rFonts w:ascii="Arial" w:hAnsi="Arial" w:hint="cs"/>
          <w:noProof w:val="0"/>
          <w:rtl/>
        </w:rPr>
        <w:t>)</w:t>
      </w:r>
      <w:r w:rsidRPr="0002071D">
        <w:rPr>
          <w:rFonts w:ascii="Arial" w:hAnsi="Arial"/>
          <w:noProof w:val="0"/>
          <w:rtl/>
        </w:rPr>
        <w:t xml:space="preserve"> </w:t>
      </w:r>
      <w:r>
        <w:rPr>
          <w:rFonts w:ascii="Arial" w:hAnsi="Arial" w:hint="cs"/>
          <w:noProof w:val="0"/>
          <w:rtl/>
        </w:rPr>
        <w:t xml:space="preserve">טרם </w:t>
      </w:r>
      <w:r w:rsidRPr="0002071D">
        <w:rPr>
          <w:rFonts w:ascii="Arial" w:hAnsi="Arial"/>
          <w:noProof w:val="0"/>
          <w:rtl/>
        </w:rPr>
        <w:t>פורסם</w:t>
      </w:r>
      <w:r>
        <w:rPr>
          <w:rFonts w:ascii="Arial" w:hAnsi="Arial" w:hint="cs"/>
          <w:noProof w:val="0"/>
          <w:rtl/>
        </w:rPr>
        <w:t>.</w:t>
      </w:r>
    </w:p>
    <w:p w:rsidR="0002071D" w:rsidRPr="0002071D" w:rsidRDefault="0002071D" w:rsidP="0002071D">
      <w:pPr>
        <w:pStyle w:val="ae"/>
        <w:rPr>
          <w:rFonts w:ascii="Arial" w:hAnsi="Arial"/>
          <w:noProof w:val="0"/>
          <w:rtl/>
        </w:rPr>
      </w:pPr>
    </w:p>
    <w:p w:rsidR="008D7551" w:rsidRDefault="008D7551" w:rsidP="004554BA">
      <w:pPr>
        <w:pStyle w:val="ae"/>
        <w:numPr>
          <w:ilvl w:val="0"/>
          <w:numId w:val="1"/>
        </w:numPr>
        <w:spacing w:line="360" w:lineRule="auto"/>
        <w:jc w:val="both"/>
        <w:rPr>
          <w:rFonts w:ascii="Arial" w:hAnsi="Arial"/>
          <w:noProof w:val="0"/>
        </w:rPr>
      </w:pPr>
      <w:r>
        <w:rPr>
          <w:rFonts w:ascii="Arial" w:hAnsi="Arial" w:hint="cs"/>
          <w:noProof w:val="0"/>
          <w:rtl/>
        </w:rPr>
        <w:t xml:space="preserve">זאת ועוד, </w:t>
      </w:r>
      <w:r>
        <w:rPr>
          <w:rFonts w:ascii="Arial" w:hAnsi="Arial"/>
          <w:noProof w:val="0"/>
          <w:rtl/>
        </w:rPr>
        <w:t>עת עסקינן בסעד זמני</w:t>
      </w:r>
      <w:r>
        <w:rPr>
          <w:rFonts w:ascii="Arial" w:hAnsi="Arial" w:hint="cs"/>
          <w:noProof w:val="0"/>
          <w:rtl/>
        </w:rPr>
        <w:t>,</w:t>
      </w:r>
      <w:r>
        <w:rPr>
          <w:rFonts w:ascii="Arial" w:hAnsi="Arial"/>
          <w:noProof w:val="0"/>
          <w:rtl/>
        </w:rPr>
        <w:t xml:space="preserve"> </w:t>
      </w:r>
      <w:r w:rsidRPr="0002071D">
        <w:rPr>
          <w:rFonts w:ascii="Arial" w:hAnsi="Arial"/>
          <w:noProof w:val="0"/>
          <w:rtl/>
        </w:rPr>
        <w:t>על פי התקנות יש לשקול במסגרתו, בין היתר, שיקולי תום לב של</w:t>
      </w:r>
      <w:r>
        <w:rPr>
          <w:rFonts w:ascii="Arial" w:hAnsi="Arial"/>
          <w:noProof w:val="0"/>
          <w:rtl/>
        </w:rPr>
        <w:t xml:space="preserve"> המבקש</w:t>
      </w:r>
      <w:r>
        <w:rPr>
          <w:rFonts w:ascii="Arial" w:hAnsi="Arial" w:hint="cs"/>
          <w:noProof w:val="0"/>
          <w:rtl/>
        </w:rPr>
        <w:t>,</w:t>
      </w:r>
      <w:r>
        <w:rPr>
          <w:rFonts w:ascii="Arial" w:hAnsi="Arial"/>
          <w:noProof w:val="0"/>
          <w:rtl/>
        </w:rPr>
        <w:t xml:space="preserve"> </w:t>
      </w:r>
      <w:r w:rsidRPr="0002071D">
        <w:rPr>
          <w:rFonts w:ascii="Arial" w:hAnsi="Arial"/>
          <w:noProof w:val="0"/>
          <w:rtl/>
        </w:rPr>
        <w:t>ראו</w:t>
      </w:r>
      <w:r>
        <w:rPr>
          <w:rFonts w:ascii="Arial" w:hAnsi="Arial" w:hint="cs"/>
          <w:noProof w:val="0"/>
          <w:rtl/>
        </w:rPr>
        <w:t>:</w:t>
      </w:r>
      <w:r w:rsidRPr="0002071D">
        <w:rPr>
          <w:rFonts w:ascii="Arial" w:hAnsi="Arial"/>
          <w:noProof w:val="0"/>
          <w:rtl/>
        </w:rPr>
        <w:t xml:space="preserve"> תקנה 95 (ד)(3) לתקנו</w:t>
      </w:r>
      <w:r w:rsidR="00C6209A">
        <w:rPr>
          <w:rFonts w:ascii="Arial" w:hAnsi="Arial"/>
          <w:noProof w:val="0"/>
          <w:rtl/>
        </w:rPr>
        <w:t>ת סדר הדין האזרחי התשע"ט- 2018</w:t>
      </w:r>
      <w:r w:rsidR="00C6209A">
        <w:rPr>
          <w:rFonts w:ascii="Arial" w:hAnsi="Arial" w:hint="cs"/>
          <w:noProof w:val="0"/>
          <w:rtl/>
        </w:rPr>
        <w:t>,</w:t>
      </w:r>
      <w:r>
        <w:rPr>
          <w:rFonts w:ascii="David" w:hAnsi="David" w:hint="cs"/>
          <w:rtl/>
        </w:rPr>
        <w:t xml:space="preserve"> וכן ראו</w:t>
      </w:r>
      <w:r w:rsidRPr="008D7551">
        <w:rPr>
          <w:rFonts w:ascii="David" w:hAnsi="David"/>
          <w:rtl/>
        </w:rPr>
        <w:t xml:space="preserve"> </w:t>
      </w:r>
      <w:r w:rsidR="004554BA" w:rsidRPr="004554BA">
        <w:rPr>
          <w:rFonts w:ascii="Arial" w:hAnsi="Arial"/>
          <w:noProof w:val="0"/>
          <w:rtl/>
        </w:rPr>
        <w:t xml:space="preserve">אורי גורן, </w:t>
      </w:r>
      <w:r w:rsidR="004554BA" w:rsidRPr="00B66187">
        <w:rPr>
          <w:rFonts w:ascii="Arial" w:hAnsi="Arial"/>
          <w:b/>
          <w:bCs/>
          <w:noProof w:val="0"/>
          <w:rtl/>
        </w:rPr>
        <w:t>סוגיות בסדר דין אזרחי</w:t>
      </w:r>
      <w:r w:rsidR="004554BA" w:rsidRPr="004554BA">
        <w:rPr>
          <w:rFonts w:ascii="Arial" w:hAnsi="Arial"/>
          <w:noProof w:val="0"/>
          <w:rtl/>
        </w:rPr>
        <w:t xml:space="preserve"> (מהד' 11, 2013)</w:t>
      </w:r>
      <w:r w:rsidR="004554BA">
        <w:rPr>
          <w:rFonts w:ascii="Arial" w:hAnsi="Arial" w:hint="cs"/>
          <w:noProof w:val="0"/>
          <w:rtl/>
        </w:rPr>
        <w:t>, עמ' 914:</w:t>
      </w:r>
    </w:p>
    <w:p w:rsidR="008D7551" w:rsidRPr="008D7551" w:rsidRDefault="008D7551" w:rsidP="008D7551">
      <w:pPr>
        <w:pStyle w:val="ae"/>
        <w:rPr>
          <w:rFonts w:ascii="Arial" w:hAnsi="Arial"/>
          <w:noProof w:val="0"/>
          <w:rtl/>
        </w:rPr>
      </w:pPr>
    </w:p>
    <w:p w:rsidR="008D7551" w:rsidRDefault="008D7551" w:rsidP="008D7551">
      <w:pPr>
        <w:pStyle w:val="ae"/>
        <w:spacing w:after="200" w:line="360" w:lineRule="auto"/>
        <w:jc w:val="both"/>
        <w:rPr>
          <w:rFonts w:ascii="David" w:hAnsi="David"/>
          <w:b/>
          <w:bCs/>
          <w:rtl/>
        </w:rPr>
      </w:pPr>
      <w:r w:rsidRPr="00C6209A">
        <w:rPr>
          <w:rFonts w:ascii="David" w:hAnsi="David"/>
          <w:b/>
          <w:bCs/>
          <w:rtl/>
        </w:rPr>
        <w:t>"בדונו בסעד זמני מכהן בית המשפט כבית משפט של יושר. עליו לבדוק אם קיימים שיקולים שלא להיעתר לתובע, דהיינו, אם בא התובע לבית המשפט ביושר ובניקיון כפיים, או שמא מעלים הוא עובדות חשובות מבית המשפט. כאשר המבקש בא לבית המשפט שלא בניקיון כפיים ושלא בתום לב, אין פותחים לפניו את שערי בית המשפט"</w:t>
      </w:r>
      <w:r w:rsidR="00AC7D18">
        <w:rPr>
          <w:rFonts w:ascii="David" w:hAnsi="David" w:hint="cs"/>
          <w:b/>
          <w:bCs/>
          <w:rtl/>
        </w:rPr>
        <w:t>.</w:t>
      </w:r>
      <w:r w:rsidRPr="00C6209A">
        <w:rPr>
          <w:rFonts w:ascii="David" w:hAnsi="David"/>
          <w:b/>
          <w:bCs/>
          <w:rtl/>
        </w:rPr>
        <w:t xml:space="preserve"> </w:t>
      </w:r>
    </w:p>
    <w:p w:rsidR="00AC7D18" w:rsidRDefault="00AC7D18" w:rsidP="00AC7D18">
      <w:pPr>
        <w:pStyle w:val="ae"/>
        <w:spacing w:line="360" w:lineRule="auto"/>
        <w:jc w:val="both"/>
        <w:rPr>
          <w:rFonts w:ascii="Arial" w:hAnsi="Arial"/>
          <w:noProof w:val="0"/>
        </w:rPr>
      </w:pPr>
    </w:p>
    <w:p w:rsidR="008D7551" w:rsidRDefault="008D7551" w:rsidP="00CD4B40">
      <w:pPr>
        <w:pStyle w:val="ae"/>
        <w:numPr>
          <w:ilvl w:val="0"/>
          <w:numId w:val="1"/>
        </w:numPr>
        <w:spacing w:line="360" w:lineRule="auto"/>
        <w:jc w:val="both"/>
        <w:rPr>
          <w:rFonts w:ascii="Arial" w:hAnsi="Arial"/>
          <w:noProof w:val="0"/>
        </w:rPr>
      </w:pPr>
      <w:r w:rsidRPr="0002071D">
        <w:rPr>
          <w:rFonts w:ascii="Arial" w:hAnsi="Arial"/>
          <w:noProof w:val="0"/>
          <w:rtl/>
        </w:rPr>
        <w:t>בעניינו</w:t>
      </w:r>
      <w:r w:rsidR="00C6209A">
        <w:rPr>
          <w:rFonts w:ascii="Arial" w:hAnsi="Arial" w:hint="cs"/>
          <w:noProof w:val="0"/>
          <w:rtl/>
        </w:rPr>
        <w:t>,</w:t>
      </w:r>
      <w:r w:rsidRPr="0002071D">
        <w:rPr>
          <w:rFonts w:ascii="Arial" w:hAnsi="Arial"/>
          <w:noProof w:val="0"/>
          <w:rtl/>
        </w:rPr>
        <w:t xml:space="preserve"> נטען כי המבקש לא שילם את דמי המזונות </w:t>
      </w:r>
      <w:r>
        <w:rPr>
          <w:rFonts w:ascii="Arial" w:hAnsi="Arial" w:hint="cs"/>
          <w:noProof w:val="0"/>
          <w:rtl/>
        </w:rPr>
        <w:t xml:space="preserve">השוטפים </w:t>
      </w:r>
      <w:r w:rsidRPr="0002071D">
        <w:rPr>
          <w:rFonts w:ascii="Arial" w:hAnsi="Arial"/>
          <w:noProof w:val="0"/>
          <w:rtl/>
        </w:rPr>
        <w:t>כסדרם</w:t>
      </w:r>
      <w:r>
        <w:rPr>
          <w:rFonts w:ascii="Arial" w:hAnsi="Arial" w:hint="cs"/>
          <w:noProof w:val="0"/>
          <w:rtl/>
        </w:rPr>
        <w:t xml:space="preserve"> ויצר חובות</w:t>
      </w:r>
      <w:r w:rsidRPr="0002071D">
        <w:rPr>
          <w:rFonts w:ascii="Arial" w:hAnsi="Arial"/>
          <w:noProof w:val="0"/>
          <w:rtl/>
        </w:rPr>
        <w:t xml:space="preserve">.  </w:t>
      </w:r>
    </w:p>
    <w:p w:rsidR="008D7551" w:rsidRPr="00CD4B40" w:rsidRDefault="008D7551" w:rsidP="008D7551">
      <w:pPr>
        <w:pStyle w:val="ae"/>
        <w:jc w:val="both"/>
        <w:rPr>
          <w:rFonts w:ascii="Arial" w:hAnsi="Arial"/>
          <w:noProof w:val="0"/>
          <w:rtl/>
        </w:rPr>
      </w:pPr>
    </w:p>
    <w:p w:rsidR="00C6209A" w:rsidRDefault="00C6209A" w:rsidP="00C6209A">
      <w:pPr>
        <w:pStyle w:val="ae"/>
        <w:numPr>
          <w:ilvl w:val="0"/>
          <w:numId w:val="1"/>
        </w:numPr>
        <w:spacing w:line="360" w:lineRule="auto"/>
        <w:jc w:val="both"/>
        <w:rPr>
          <w:rFonts w:ascii="Arial" w:hAnsi="Arial"/>
          <w:noProof w:val="0"/>
        </w:rPr>
      </w:pPr>
      <w:r>
        <w:rPr>
          <w:rFonts w:ascii="Arial" w:hAnsi="Arial" w:hint="cs"/>
          <w:noProof w:val="0"/>
          <w:rtl/>
        </w:rPr>
        <w:t>יודגש כי הדרישה לתום לב מהווה אף שיקול במסגרת בחינת התביעה להפחתת מזונות, במסגרתה ייבחן, בין היתר, כיצד התנהל התובע בתשלום מזונותיו השוטפים</w:t>
      </w:r>
      <w:r w:rsidR="00AC7D18">
        <w:rPr>
          <w:rFonts w:ascii="Arial" w:hAnsi="Arial" w:hint="cs"/>
          <w:noProof w:val="0"/>
          <w:rtl/>
        </w:rPr>
        <w:t xml:space="preserve"> מאז פסק הדין הפסוק למזונותיו (</w:t>
      </w:r>
      <w:r w:rsidRPr="001148FD">
        <w:rPr>
          <w:rFonts w:ascii="Arial" w:hAnsi="Arial"/>
          <w:noProof w:val="0"/>
          <w:rtl/>
        </w:rPr>
        <w:t>עמ</w:t>
      </w:r>
      <w:r w:rsidR="00AC7D18">
        <w:rPr>
          <w:rFonts w:ascii="Arial" w:hAnsi="Arial" w:hint="cs"/>
          <w:noProof w:val="0"/>
          <w:rtl/>
        </w:rPr>
        <w:t>"</w:t>
      </w:r>
      <w:r w:rsidRPr="001148FD">
        <w:rPr>
          <w:rFonts w:ascii="Arial" w:hAnsi="Arial"/>
          <w:noProof w:val="0"/>
          <w:rtl/>
        </w:rPr>
        <w:t xml:space="preserve">ש (חי') 53288-03-18 </w:t>
      </w:r>
      <w:r w:rsidRPr="001148FD">
        <w:rPr>
          <w:rFonts w:ascii="Arial" w:hAnsi="Arial"/>
          <w:b/>
          <w:bCs/>
          <w:noProof w:val="0"/>
          <w:rtl/>
        </w:rPr>
        <w:t>פלוני נ' פלונית</w:t>
      </w:r>
      <w:r w:rsidRPr="001148FD">
        <w:rPr>
          <w:rFonts w:ascii="Arial" w:hAnsi="Arial"/>
          <w:noProof w:val="0"/>
          <w:rtl/>
        </w:rPr>
        <w:t xml:space="preserve"> (13.11.2018)</w:t>
      </w:r>
      <w:r>
        <w:rPr>
          <w:rFonts w:ascii="Arial" w:hAnsi="Arial" w:hint="cs"/>
          <w:noProof w:val="0"/>
          <w:rtl/>
        </w:rPr>
        <w:t>)</w:t>
      </w:r>
      <w:r w:rsidR="00CD4B40">
        <w:rPr>
          <w:rFonts w:ascii="Arial" w:hAnsi="Arial" w:hint="cs"/>
          <w:noProof w:val="0"/>
          <w:rtl/>
        </w:rPr>
        <w:t>, ועניין זה ייבחן במסגרת ההליך העיקרי</w:t>
      </w:r>
      <w:r>
        <w:rPr>
          <w:rFonts w:ascii="Arial" w:hAnsi="Arial" w:hint="cs"/>
          <w:noProof w:val="0"/>
          <w:rtl/>
        </w:rPr>
        <w:t>.</w:t>
      </w:r>
    </w:p>
    <w:p w:rsidR="00C6209A" w:rsidRPr="00C6209A" w:rsidRDefault="00C6209A" w:rsidP="00C6209A">
      <w:pPr>
        <w:pStyle w:val="ae"/>
        <w:rPr>
          <w:rFonts w:ascii="Arial" w:hAnsi="Arial"/>
          <w:noProof w:val="0"/>
          <w:rtl/>
        </w:rPr>
      </w:pPr>
    </w:p>
    <w:p w:rsidR="0002071D" w:rsidRPr="0002071D" w:rsidRDefault="00CD4B40" w:rsidP="0002071D">
      <w:pPr>
        <w:pStyle w:val="ae"/>
        <w:numPr>
          <w:ilvl w:val="0"/>
          <w:numId w:val="1"/>
        </w:numPr>
        <w:spacing w:line="360" w:lineRule="auto"/>
        <w:jc w:val="both"/>
        <w:rPr>
          <w:rFonts w:ascii="Arial" w:hAnsi="Arial"/>
          <w:noProof w:val="0"/>
          <w:rtl/>
        </w:rPr>
      </w:pPr>
      <w:r>
        <w:rPr>
          <w:rFonts w:ascii="Arial" w:hAnsi="Arial" w:hint="cs"/>
          <w:noProof w:val="0"/>
          <w:rtl/>
        </w:rPr>
        <w:t xml:space="preserve">לאור האמור, </w:t>
      </w:r>
      <w:r w:rsidR="0002071D" w:rsidRPr="0002071D">
        <w:rPr>
          <w:rFonts w:ascii="Arial" w:hAnsi="Arial"/>
          <w:noProof w:val="0"/>
          <w:rtl/>
        </w:rPr>
        <w:t>לאחר ששקלתי טענות הצדדים בבקשה דנן לסעד זמני, בשים לב לכך שהסעד הזמני לו עותר המבקש בבקשתו דנן הוא למעשה הסעד העיקרי המבוקש בתביעה, כאשר בין הצדדים נתגלעו מחלוקות עובדתיות רבות, ומתעורר ספק אם האישורים המעידים על מצבו הנפשי הנטען של המבקש מספקים להוכחת טענתו בדבר לחץ נפשי בו היה נתון בעת עריכת ההסכם, בנסיבות בהן ככל הנראה נערכו בחו"ל ולא הוגשו בהתאם לסעיף 30 או 33 לפקודת הראיות [נוסח חדש], תשל"א-1971, וללא תרגום לשפה העברית; ובהתחשב בכך שקבוע לצדדים דיון קד"מ ליום 11.7.24, לא מצאתי מקום להידרש לבקשה דנן בשלב דיוני זה.</w:t>
      </w:r>
    </w:p>
    <w:p w:rsidR="0002071D" w:rsidRPr="0002071D" w:rsidRDefault="0002071D" w:rsidP="0002071D">
      <w:pPr>
        <w:spacing w:line="360" w:lineRule="auto"/>
        <w:jc w:val="both"/>
        <w:rPr>
          <w:rFonts w:ascii="Arial" w:hAnsi="Arial"/>
          <w:noProof w:val="0"/>
          <w:rtl/>
        </w:rPr>
      </w:pPr>
    </w:p>
    <w:p w:rsidR="005B1376" w:rsidRPr="0002071D" w:rsidRDefault="005B1376" w:rsidP="005B1376">
      <w:pPr>
        <w:pStyle w:val="ae"/>
        <w:numPr>
          <w:ilvl w:val="0"/>
          <w:numId w:val="1"/>
        </w:numPr>
        <w:spacing w:line="360" w:lineRule="auto"/>
        <w:jc w:val="both"/>
        <w:rPr>
          <w:rFonts w:ascii="Arial" w:hAnsi="Arial"/>
          <w:noProof w:val="0"/>
          <w:rtl/>
        </w:rPr>
      </w:pPr>
      <w:r>
        <w:rPr>
          <w:rFonts w:ascii="Arial" w:hAnsi="Arial" w:hint="cs"/>
          <w:noProof w:val="0"/>
          <w:rtl/>
        </w:rPr>
        <w:t>לאור האמור הבקשה להפחתת מזונות כסעד זמני- נדחית.</w:t>
      </w:r>
    </w:p>
    <w:p w:rsidR="0002071D" w:rsidRPr="0002071D" w:rsidRDefault="0002071D" w:rsidP="0002071D">
      <w:pPr>
        <w:spacing w:line="360" w:lineRule="auto"/>
        <w:jc w:val="both"/>
        <w:rPr>
          <w:rFonts w:ascii="Arial" w:hAnsi="Arial"/>
          <w:noProof w:val="0"/>
          <w:rtl/>
        </w:rPr>
      </w:pPr>
    </w:p>
    <w:p w:rsidR="0002071D" w:rsidRPr="0002071D" w:rsidRDefault="0002071D" w:rsidP="00AD0930">
      <w:pPr>
        <w:pStyle w:val="ae"/>
        <w:numPr>
          <w:ilvl w:val="0"/>
          <w:numId w:val="1"/>
        </w:numPr>
        <w:spacing w:line="360" w:lineRule="auto"/>
        <w:jc w:val="both"/>
        <w:rPr>
          <w:rFonts w:ascii="Arial" w:hAnsi="Arial"/>
          <w:noProof w:val="0"/>
          <w:rtl/>
        </w:rPr>
      </w:pPr>
      <w:r w:rsidRPr="0002071D">
        <w:rPr>
          <w:rFonts w:ascii="Arial" w:hAnsi="Arial"/>
          <w:noProof w:val="0"/>
          <w:rtl/>
        </w:rPr>
        <w:lastRenderedPageBreak/>
        <w:t xml:space="preserve">תשומת לב הצדדים כי עליהם </w:t>
      </w:r>
      <w:r w:rsidR="00AD0930">
        <w:rPr>
          <w:rFonts w:ascii="Arial" w:hAnsi="Arial" w:hint="cs"/>
          <w:noProof w:val="0"/>
          <w:rtl/>
        </w:rPr>
        <w:t>לצרף ל</w:t>
      </w:r>
      <w:r w:rsidRPr="0002071D">
        <w:rPr>
          <w:rFonts w:ascii="Arial" w:hAnsi="Arial"/>
          <w:noProof w:val="0"/>
          <w:rtl/>
        </w:rPr>
        <w:t xml:space="preserve">תצהירי עדות הראשית שעליהם להגיש </w:t>
      </w:r>
      <w:r w:rsidR="00AD0930">
        <w:rPr>
          <w:rFonts w:ascii="Arial" w:hAnsi="Arial" w:hint="cs"/>
          <w:noProof w:val="0"/>
          <w:rtl/>
        </w:rPr>
        <w:t xml:space="preserve">בהתאם להחלטה מיום </w:t>
      </w:r>
      <w:r w:rsidR="005B1376">
        <w:rPr>
          <w:rFonts w:ascii="Arial" w:hAnsi="Arial" w:hint="cs"/>
          <w:noProof w:val="0"/>
          <w:rtl/>
        </w:rPr>
        <w:t xml:space="preserve">8.5.24 </w:t>
      </w:r>
      <w:r w:rsidRPr="0002071D">
        <w:rPr>
          <w:rFonts w:ascii="Arial" w:hAnsi="Arial"/>
          <w:noProof w:val="0"/>
          <w:rtl/>
        </w:rPr>
        <w:t>כל מסמך עליהם הם מבקשים להסתמך בדיון, ובכלל זאת יש לצרף אישורי הכנסות מכל מקור הכנסה שהוא וכן דפי חשבון בנק מכל חשבונותיו.</w:t>
      </w:r>
    </w:p>
    <w:p w:rsidR="0002071D" w:rsidRPr="0002071D" w:rsidRDefault="0002071D" w:rsidP="0002071D">
      <w:pPr>
        <w:spacing w:line="360" w:lineRule="auto"/>
        <w:jc w:val="both"/>
        <w:rPr>
          <w:rFonts w:ascii="Arial" w:hAnsi="Arial"/>
          <w:noProof w:val="0"/>
          <w:rtl/>
        </w:rPr>
      </w:pPr>
    </w:p>
    <w:p w:rsidR="002914D6" w:rsidRDefault="0002071D" w:rsidP="0002071D">
      <w:pPr>
        <w:pStyle w:val="ae"/>
        <w:numPr>
          <w:ilvl w:val="0"/>
          <w:numId w:val="1"/>
        </w:numPr>
        <w:spacing w:line="360" w:lineRule="auto"/>
        <w:jc w:val="both"/>
        <w:rPr>
          <w:rFonts w:ascii="Arial" w:hAnsi="Arial"/>
          <w:noProof w:val="0"/>
        </w:rPr>
      </w:pPr>
      <w:r w:rsidRPr="0002071D">
        <w:rPr>
          <w:rFonts w:ascii="Arial" w:hAnsi="Arial"/>
          <w:noProof w:val="0"/>
          <w:rtl/>
        </w:rPr>
        <w:t>סוגיית ההוצאות תידון במסגרת פסק הדין העיקרי.</w:t>
      </w:r>
    </w:p>
    <w:p w:rsidR="00CD4B40" w:rsidRPr="00CD4B40" w:rsidRDefault="00CD4B40" w:rsidP="00CD4B40">
      <w:pPr>
        <w:pStyle w:val="ae"/>
        <w:rPr>
          <w:rFonts w:ascii="Arial" w:hAnsi="Arial"/>
          <w:noProof w:val="0"/>
          <w:rtl/>
        </w:rPr>
      </w:pPr>
    </w:p>
    <w:p w:rsidR="00CD4B40" w:rsidRPr="00DB4557" w:rsidRDefault="008B2BFF" w:rsidP="008B2BFF">
      <w:pPr>
        <w:pStyle w:val="ae"/>
        <w:numPr>
          <w:ilvl w:val="0"/>
          <w:numId w:val="1"/>
        </w:numPr>
        <w:spacing w:line="360" w:lineRule="auto"/>
        <w:jc w:val="both"/>
        <w:rPr>
          <w:rFonts w:ascii="Arial" w:hAnsi="Arial"/>
          <w:noProof w:val="0"/>
        </w:rPr>
      </w:pPr>
      <w:r w:rsidRPr="00551122">
        <w:rPr>
          <w:rFonts w:ascii="Arial" w:hAnsi="Arial" w:hint="cs"/>
          <w:b/>
          <w:bCs/>
          <w:noProof w:val="0"/>
          <w:rtl/>
        </w:rPr>
        <w:t>ההחלטה הותרה לפרסום</w:t>
      </w:r>
      <w:r w:rsidR="00CD4B40" w:rsidRPr="00551122">
        <w:rPr>
          <w:rFonts w:ascii="Arial" w:hAnsi="Arial" w:hint="cs"/>
          <w:b/>
          <w:bCs/>
          <w:noProof w:val="0"/>
          <w:rtl/>
        </w:rPr>
        <w:t xml:space="preserve"> </w:t>
      </w:r>
      <w:r w:rsidR="00CD4B40" w:rsidRPr="00551122">
        <w:rPr>
          <w:rFonts w:ascii="Arial" w:hAnsi="Arial"/>
          <w:b/>
          <w:bCs/>
          <w:noProof w:val="0"/>
          <w:rtl/>
        </w:rPr>
        <w:t>בהשמטת פרטים מזהים</w:t>
      </w:r>
      <w:r w:rsidR="00DB4557">
        <w:rPr>
          <w:rFonts w:ascii="Arial" w:hAnsi="Arial" w:hint="cs"/>
          <w:noProof w:val="0"/>
          <w:rtl/>
        </w:rPr>
        <w:t>.</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כ"ו אייר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03 יוני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890726851"/>
        </w:sdtPr>
        <w:sdtEndPr/>
        <w:sdtContent>
          <w:r w:rsidR="006339A8">
            <w:drawing>
              <wp:inline distT="0" distB="0" distL="0" distR="0" wp14:editId="50D07946">
                <wp:extent cx="1162050" cy="1247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62050" cy="124777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067" w:rsidRDefault="00057067">
      <w:r>
        <w:separator/>
      </w:r>
    </w:p>
  </w:endnote>
  <w:endnote w:type="continuationSeparator" w:id="0">
    <w:p w:rsidR="00057067" w:rsidRDefault="0005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B2F" w:rsidRDefault="00933B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33B2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33B2F">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B2F" w:rsidRDefault="00933B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067" w:rsidRDefault="00057067">
      <w:r>
        <w:separator/>
      </w:r>
    </w:p>
  </w:footnote>
  <w:footnote w:type="continuationSeparator" w:id="0">
    <w:p w:rsidR="00057067" w:rsidRDefault="00057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B2F" w:rsidRDefault="00933B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03 יוני 2024</w:t>
              </w:r>
            </w:p>
          </w:tc>
        </w:sdtContent>
      </w:sdt>
    </w:tr>
    <w:tr w:rsidR="002914D6">
      <w:trPr>
        <w:trHeight w:val="337"/>
        <w:jc w:val="center"/>
      </w:trPr>
      <w:tc>
        <w:tcPr>
          <w:tcW w:w="8721" w:type="dxa"/>
          <w:gridSpan w:val="2"/>
        </w:tcPr>
        <w:p w:rsidR="002914D6" w:rsidRDefault="00057067" w:rsidP="007C54F4">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51116-03-24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7C54F4">
                <w:rPr>
                  <w:rFonts w:hint="cs"/>
                  <w:b/>
                  <w:bCs/>
                  <w:noProof w:val="0"/>
                  <w:sz w:val="26"/>
                  <w:szCs w:val="26"/>
                  <w:rtl/>
                </w:rPr>
                <w:t>ס'</w:t>
              </w:r>
              <w:r w:rsidR="00CC29C2">
                <w:rPr>
                  <w:b/>
                  <w:bCs/>
                  <w:noProof w:val="0"/>
                  <w:sz w:val="26"/>
                  <w:szCs w:val="26"/>
                  <w:rtl/>
                </w:rPr>
                <w:t xml:space="preserve"> נ' </w:t>
              </w:r>
              <w:r w:rsidR="007C54F4">
                <w:rPr>
                  <w:rFonts w:hint="cs"/>
                  <w:b/>
                  <w:bCs/>
                  <w:noProof w:val="0"/>
                  <w:sz w:val="26"/>
                  <w:szCs w:val="26"/>
                  <w:rtl/>
                </w:rPr>
                <w:t>ס'</w:t>
              </w:r>
            </w:sdtContent>
          </w:sdt>
        </w:p>
        <w:p w:rsidR="002914D6" w:rsidRDefault="002914D6">
          <w:pPr>
            <w:rPr>
              <w:rtl/>
            </w:rPr>
          </w:pPr>
        </w:p>
        <w:p w:rsidR="006C4840" w:rsidRDefault="006C4840">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B2F" w:rsidRDefault="00933B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CC2554"/>
    <w:multiLevelType w:val="hybridMultilevel"/>
    <w:tmpl w:val="8F3EB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934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93457&amp;lt;/CaseID&amp;gt;_x000d__x000a_        &amp;lt;CaseMonth&amp;gt;3&amp;lt;/CaseMonth&amp;gt;_x000d__x000a_        &amp;lt;CaseYear&amp;gt;2024&amp;lt;/CaseYear&amp;gt;_x000d__x000a_        &amp;lt;CaseNumber&amp;gt;51116&amp;lt;/CaseNumber&amp;gt;_x000d__x000a_        &amp;lt;NumeratorGroupID&amp;gt;1&amp;lt;/NumeratorGroupID&amp;gt;_x000d__x000a_        &amp;lt;CaseName&amp;gt;ספינוזה נ&amp;#39; ספינוזה&amp;lt;/CaseName&amp;gt;_x000d__x000a_        &amp;lt;CourtID&amp;gt;30&amp;lt;/CourtID&amp;gt;_x000d__x000a_        &amp;lt;CaseTypeID&amp;gt;10262&amp;lt;/CaseTypeID&amp;gt;_x000d__x000a_        &amp;lt;CaseInterestID&amp;gt;10118&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116-03-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3-21T12:3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93457&amp;lt;/CaseID&amp;gt;_x000d__x000a_        &amp;lt;CaseMonth&amp;gt;3&amp;lt;/CaseMonth&amp;gt;_x000d__x000a_        &amp;lt;CaseYear&amp;gt;2024&amp;lt;/CaseYear&amp;gt;_x000d__x000a_        &amp;lt;CaseNumber&amp;gt;51116&amp;lt;/CaseNumber&amp;gt;_x000d__x000a_        &amp;lt;NumeratorGroupID&amp;gt;1&amp;lt;/NumeratorGroupID&amp;gt;_x000d__x000a_        &amp;lt;CaseName&amp;gt;ספינוזה נ&amp;#39; ספינוזה&amp;lt;/CaseName&amp;gt;_x000d__x000a_        &amp;lt;CourtID&amp;gt;30&amp;lt;/CourtID&amp;gt;_x000d__x000a_        &amp;lt;CaseTypeID&amp;gt;10262&amp;lt;/CaseTypeID&amp;gt;_x000d__x000a_        &amp;lt;CaseInterestID&amp;gt;10118&amp;lt;/CaseInterestID&amp;gt;_x000d__x000a_        &amp;lt;CaseJudgeName&amp;gt;הילה גלבו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116-03-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3-21T12:3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גלבוע&amp;lt;/CaseJudgeLastName&amp;gt;_x000d__x000a_        &amp;lt;JudicalPersonID&amp;gt;033663675@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19447&amp;lt;/DecisionID&amp;gt;_x000d__x000a_        &amp;lt;DecisionName&amp;gt;החלטה  שניתנה ע&amp;quot;י  הילה גלבוע&amp;lt;/DecisionName&amp;gt;_x000d__x000a_        &amp;lt;DecisionStatusID&amp;gt;1&amp;lt;/DecisionStatusID&amp;gt;_x000d__x000a_        &amp;lt;DecisionStatusChangeDate&amp;gt;2024-06-03T10:25:11.557+03:00&amp;lt;/DecisionStatusChangeDate&amp;gt;_x000d__x000a_        &amp;lt;DecisionSignatureDate&amp;gt;2024-06-03T09:21:38.367+03:00&amp;lt;/DecisionSignatureDate&amp;gt;_x000d__x000a_        &amp;lt;DecisionSignatureUserID&amp;gt;033663675@GOV.IL&amp;lt;/DecisionSignatureUserID&amp;gt;_x000d__x000a_        &amp;lt;DecisionCreateDate&amp;gt;2024-06-03T09:26:55.49+03:00&amp;lt;/DecisionCreateDate&amp;gt;_x000d__x000a_        &amp;lt;DecisionChangeDate&amp;gt;2024-06-03T10:25:11.877+03:00&amp;lt;/DecisionChangeDate&amp;gt;_x000d__x000a_        &amp;lt;DecisionChangeUserID&amp;gt;0400624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48038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6636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663675@GOV.IL&amp;lt;/DecisionCreationUserID&amp;gt;_x000d__x000a_        &amp;lt;DecisionDisplayName&amp;gt;החלטה  שניתנה ע&amp;quot;י  הילה גלבוע&amp;lt;/DecisionDisplayName&amp;gt;_x000d__x000a_        &amp;lt;IsScanned&amp;gt;false&amp;lt;/IsScanned&amp;gt;_x000d__x000a_        &amp;lt;DecisionSignatureUserName&amp;gt;הילה גלבו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2019447&amp;lt;/DecisionID&amp;gt;_x000d__x000a_        &amp;lt;CaseID&amp;gt;81093457&amp;lt;/CaseID&amp;gt;_x000d__x000a_        &amp;lt;IsOriginal&amp;gt;true&amp;lt;/IsOriginal&amp;gt;_x000d__x000a_        &amp;lt;IsDeleted&amp;gt;false&amp;lt;/IsDeleted&amp;gt;_x000d__x000a_        &amp;lt;CaseName&amp;gt;ספינוזה נ&amp;#39; ספינוזה&amp;lt;/CaseName&amp;gt;_x000d__x000a_        &amp;lt;CaseDisplayIdentifier&amp;gt;51116-03-24 תלה&amp;quot;מ&amp;lt;/CaseDisplayIdentifier&amp;gt;_x000d__x000a_      &amp;lt;/dt_DecisionCase&amp;gt;_x000d__x000a_    &amp;lt;/DecisionDS&amp;gt;_x000d__x000a_  &amp;lt;/diffgr:diffgram&amp;gt;_x000d__x000a_&amp;lt;/DecisionDS&amp;gt;"/>
    <w:docVar w:name="DecisionID" w:val="152019447"/>
    <w:docVar w:name="WordClientAssemblyName" w:val="NGCS.Decision.ClientWordBL"/>
    <w:docVar w:name="WordClientClassName" w:val="NGCS.Decision.ClientWordBL.DecisionClient"/>
  </w:docVars>
  <w:rsids>
    <w:rsidRoot w:val="002914D6"/>
    <w:rsid w:val="00011212"/>
    <w:rsid w:val="0002071D"/>
    <w:rsid w:val="00057067"/>
    <w:rsid w:val="001148FD"/>
    <w:rsid w:val="0014058F"/>
    <w:rsid w:val="0019474B"/>
    <w:rsid w:val="00273D47"/>
    <w:rsid w:val="002856D3"/>
    <w:rsid w:val="002914D6"/>
    <w:rsid w:val="002D127F"/>
    <w:rsid w:val="002F5307"/>
    <w:rsid w:val="003A0652"/>
    <w:rsid w:val="004554BA"/>
    <w:rsid w:val="004B51EC"/>
    <w:rsid w:val="004F4787"/>
    <w:rsid w:val="00530E94"/>
    <w:rsid w:val="00551122"/>
    <w:rsid w:val="0058367F"/>
    <w:rsid w:val="005B1376"/>
    <w:rsid w:val="005E66BB"/>
    <w:rsid w:val="006339A8"/>
    <w:rsid w:val="00644E54"/>
    <w:rsid w:val="006C4840"/>
    <w:rsid w:val="007B47F9"/>
    <w:rsid w:val="007C54F4"/>
    <w:rsid w:val="00822AA5"/>
    <w:rsid w:val="008B2BFF"/>
    <w:rsid w:val="008D7551"/>
    <w:rsid w:val="00904FA7"/>
    <w:rsid w:val="00921E03"/>
    <w:rsid w:val="00933B2F"/>
    <w:rsid w:val="009A04C9"/>
    <w:rsid w:val="009D1711"/>
    <w:rsid w:val="00A7661B"/>
    <w:rsid w:val="00AC7D18"/>
    <w:rsid w:val="00AD0930"/>
    <w:rsid w:val="00B234CE"/>
    <w:rsid w:val="00B31305"/>
    <w:rsid w:val="00B66187"/>
    <w:rsid w:val="00C6209A"/>
    <w:rsid w:val="00CC29C2"/>
    <w:rsid w:val="00CD4B40"/>
    <w:rsid w:val="00CE7F78"/>
    <w:rsid w:val="00DA714E"/>
    <w:rsid w:val="00DB4557"/>
    <w:rsid w:val="00E72C9F"/>
    <w:rsid w:val="00EC118E"/>
    <w:rsid w:val="00F50E07"/>
    <w:rsid w:val="00F863E1"/>
    <w:rsid w:val="00FB1C1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020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682785308">
      <w:bodyDiv w:val="1"/>
      <w:marLeft w:val="0"/>
      <w:marRight w:val="0"/>
      <w:marTop w:val="0"/>
      <w:marBottom w:val="0"/>
      <w:divBdr>
        <w:top w:val="none" w:sz="0" w:space="0" w:color="auto"/>
        <w:left w:val="none" w:sz="0" w:space="0" w:color="auto"/>
        <w:bottom w:val="none" w:sz="0" w:space="0" w:color="auto"/>
        <w:right w:val="none" w:sz="0" w:space="0" w:color="auto"/>
      </w:divBdr>
    </w:div>
    <w:div w:id="108364541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ארי ספינוזה</FullName>
        <FirstName>ארי</FirstName>
        <LastName>ספינוזה</LastName>
        <PartyPropertyName/>
        <AuthenticationTypeAndNumber>ת"ז 332531664</AuthenticationTypeAndNumber>
        <RepresentatedOrRepresentativesNames>בנימין דניאל אג'ג'</RepresentatedOrRepresentativesNames>
        <RepresentatedOrRepresentativesCount>1</RepresentatedOrRepresentativesCount>
        <InvitedBy/>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268026029</CasePartyID>
        <PartyTypeID>1</PartyTypeID>
        <ActivityStatusID>1</ActivityStatusID>
        <PartyAliasID>1</PartyAliasID>
        <PartyAliasName>תובע</PartyAliasName>
        <OrdinalNumber>1</OrdinalNumber>
        <LegalEntityID>79388581</LegalEntityID>
        <CaseLegalEntityID>128250499</CaseLegalEntityID>
        <AuthenticationTypeID>1</AuthenticationTypeID>
        <AuthenticationTypeName>ת"ז</AuthenticationTypeName>
        <LegalEntityNumber>332531664</LegalEntityNumber>
        <IsMainPartyType>true</IsMainPartyType>
        <CaseDisplayIdentifier>51116-03-24</CaseDisplayIdentifier>
        <CaseTypeID>10262</CaseTypeID>
        <CaseTypeName>תביעה לאחר הסדר התדיינויות במשפחה (תלה"מ)</CaseTypeName>
        <CaseName>ספינוזה נ' ספינוזה</CaseName>
        <FullAddress>ההסתדרות 7/15 נתניה </FullAddress>
        <MotionID>0</MotionID>
        <CasePleaID>0</CasePleaID>
        <FatherName>סרג'</FatherName>
        <LinkedCaseID>0</LinkedCaseID>
        <PartyID>1</PartyID>
        <CasePartyCategoryID>2</CasePartyCategoryID>
        <LegalEntityAddressID>89109748</LegalEntityAddressID>
        <PleaTypeID>4</PleaTypeID>
        <GroupPartyAlias>תובעים</GroupPartyAlias>
        <IsConverted>false</IsConverted>
        <LegalEntityRegisteredNameID>9331218</LegalEntityRegisteredNameID>
        <LegalEntityNameID>96332445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 ספינוזה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בנימין דניאל אג'ג'</FullName>
        <FirstName>בנימין דניאל</FirstName>
        <LastName>אג'ג'</LastName>
        <PartyPropertyName/>
        <AuthenticationTypeAndNumber>מ.ר. 78832</AuthenticationTypeAndNumber>
        <RepresentatedOrRepresentativesNames>ארי ספינוזה</RepresentatedOrRepresentativesNames>
        <RepresentatedOrRepresentativesCount>1</RepresentatedOrRepresentativesCount>
        <InvitedBy/>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268026030</CasePartyID>
        <PartyTypeID>2</PartyTypeID>
        <ActivityStatusID>1</ActivityStatusID>
        <PartyAliasID>20</PartyAliasID>
        <PartyAliasName>בא כוח תובעים</PartyAliasName>
        <OrdinalNumber>1</OrdinalNumber>
        <LegalEntityID>78110327</LegalEntityID>
        <CaseLegalEntityID>128250500</CaseLegalEntityID>
        <AuthenticationTypeID>4</AuthenticationTypeID>
        <AuthenticationTypeName>מ.ר.</AuthenticationTypeName>
        <LegalEntityNumber>78832</LegalEntityNumber>
        <IsMainPartyType>true</IsMainPartyType>
        <CaseDisplayIdentifier>51116-03-24</CaseDisplayIdentifier>
        <CaseTypeID>10262</CaseTypeID>
        <CaseTypeName>תביעה לאחר הסדר התדיינויות במשפחה (תלה"מ)</CaseTypeName>
        <CaseName>ספינוזה נ' ספינוזה</CaseName>
        <FullAddress>תפוז 13/55 אשדוד </FullAddress>
        <EmailAddress>adjedjlaw@gmail.com</EmailAddress>
        <MotionID>0</MotionID>
        <CasePleaID>0</CasePleaID>
        <LinkedCaseID>0</LinkedCaseID>
        <PartyID>1</PartyID>
        <CasePartyCategoryID>2</CasePartyCategoryID>
        <LegalEntityAddressID>84222776</LegalEntityAddressID>
        <LegalEntityEmailAddressID>68020913</LegalEntityEmailAddressID>
        <PleaTypeID>4</PleaTypeID>
        <LawyerOfficeName>משרד עו"ד בנימין דניאל אג'ג'</LawyerOfficeName>
        <LawyerOfficeID>78110328</LawyerOfficeID>
        <GroupPartyAlias/>
        <IsConverted>false</IsConverted>
        <LegalEntityNameID>87714693</LegalEntityNameID>
        <RepresentatedNamesOfAssistant/>
        <LegalEntityTypeID>4</LegalEntityTypeID>
        <IsVerdictExists>false</IsVerdictExists>
        <IsAsirAzir>false</IsAsirAzir>
        <IsPublicationProhibited>false</IsPublicationProhibited>
        <PublicationProhibitedFullName>בנימין דניאל אג'ג'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שלומית ספינוזה</FullName>
        <FirstName>שלומית</FirstName>
        <LastName>ספינוזה</LastName>
        <PartyPropertyName/>
        <AuthenticationTypeAndNumber>ת"ז 305555799</AuthenticationTypeAndNumber>
        <RepresentatedOrRepresentativesNames/>
        <RepresentatedOrRepresentativesCount>0</RepresentatedOrRepresentativesCount>
        <InvitedBy/>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268026031</CasePartyID>
        <PartyTypeID>1</PartyTypeID>
        <ActivityStatusID>1</ActivityStatusID>
        <PartyAliasID>2</PartyAliasID>
        <PartyAliasName>נתבע</PartyAliasName>
        <OrdinalNumber>1</OrdinalNumber>
        <LegalEntityID>33122610</LegalEntityID>
        <CaseLegalEntityID>128250501</CaseLegalEntityID>
        <AuthenticationTypeID>1</AuthenticationTypeID>
        <AuthenticationTypeName>ת"ז</AuthenticationTypeName>
        <LegalEntityNumber>305555799</LegalEntityNumber>
        <IsMainPartyType>true</IsMainPartyType>
        <CaseDisplayIdentifier>51116-03-24</CaseDisplayIdentifier>
        <CaseTypeID>10262</CaseTypeID>
        <CaseTypeName>תביעה לאחר הסדר התדיינויות במשפחה (תלה"מ)</CaseTypeName>
        <CaseName>ספינוזה נ' ספינוזה</CaseName>
        <FullAddress>גינת אגוז 15 בית אל </FullAddress>
        <MotionID>0</MotionID>
        <CasePleaID>0</CasePleaID>
        <FatherName>אברהם</FatherName>
        <LinkedCaseID>0</LinkedCaseID>
        <PartyID>2</PartyID>
        <CasePartyCategoryID>2</CasePartyCategoryID>
        <LegalEntityAddressID>89109749</LegalEntityAddressID>
        <PleaTypeID>4</PleaTypeID>
        <GroupPartyAlias>נתבעים</GroupPartyAlias>
        <IsConverted>false</IsConverted>
        <LegalEntityRegisteredNameID>9331217</LegalEntityRegisteredNameID>
        <LegalEntityNameID>96332446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שלומית ספינוזה</PublicationProhibitedFullName>
      </CaseParties>
    </CasePartiesSelectionDS>
    <DecisionName>החלטה  שניתנה ע"י  הילה גלבוע</DecisionName>
    <CourtDisplayName>בית משפט לענייני משפחה בירושלים</CourtDisplayName>
    <IsCaseJudgePanel>false</IsCaseJudgePanel>
    <DecisionSignatureDate>2024-06-03T09:21:38.3651051+03:00</DecisionSignatureDate>
    <OpenCaseDate>2024-03-21T12:33:00+02:00</OpenCaseDate>
    <CaseFeeSum>0.000</CaseFeeSum>
    <DecisionTypeID>1</DecisionTypeID>
    <DecisionSignatureUserName>הילה גלבוע</DecisionSignatureUserName>
    <DecisionSignatureDateHebrew>2024-06-03T09:21:38.3651051+03:00</DecisionSignatureDateHebrew>
    <DecisionWriterID>033663675@GOV.IL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ספינוזה נ' ספינוזה</CaseName>
    <DecisionNumberInCase>6</DecisionNumberInCase>
  </dt_Decision>
  <dt_DecisionCase>
    <DecisionID>0</DecisionID>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ארי ספינוזה</FullName>
        <FirstName>ארי</FirstName>
        <LastName>ספינוזה</LastName>
        <PartyPropertyName/>
        <AuthenticationTypeAndNumber>ת"ז 332531664</AuthenticationTypeAndNumber>
        <RepresentatedOrRepresentativesNames>בנימין דניאל אג'ג'</RepresentatedOrRepresentativesNames>
        <RepresentatedOrRepresentativesCount>1</RepresentatedOrRepresentativesCount>
        <InvitedBy/>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268026029</CasePartyID>
        <PartyTypeID>1</PartyTypeID>
        <ActivityStatusID>1</ActivityStatusID>
        <PartyAliasID>1</PartyAliasID>
        <PartyAliasName>תובע</PartyAliasName>
        <OrdinalNumber>1</OrdinalNumber>
        <LegalEntityID>79388581</LegalEntityID>
        <CaseLegalEntityID>128250499</CaseLegalEntityID>
        <AuthenticationTypeID>1</AuthenticationTypeID>
        <AuthenticationTypeName>ת"ז</AuthenticationTypeName>
        <LegalEntityNumber>332531664</LegalEntityNumber>
        <IsMainPartyType>true</IsMainPartyType>
        <CaseDisplayIdentifier>51116-03-24</CaseDisplayIdentifier>
        <CaseTypeID>10262</CaseTypeID>
        <CaseTypeName>תביעה לאחר הסדר התדיינויות במשפחה (תלה"מ)</CaseTypeName>
        <CaseName>ספינוזה נ' ספינוזה</CaseName>
        <FullAddress>ההסתדרות 7/15 נתניה </FullAddress>
        <MotionID>0</MotionID>
        <CasePleaID>0</CasePleaID>
        <FatherName>סרג'</FatherName>
        <LinkedCaseID>0</LinkedCaseID>
        <PartyID>1</PartyID>
        <CasePartyCategoryID>2</CasePartyCategoryID>
        <LegalEntityAddressID>89109748</LegalEntityAddressID>
        <PleaTypeID>4</PleaTypeID>
        <GroupPartyAlias>תובעים</GroupPartyAlias>
        <IsConverted>false</IsConverted>
        <LegalEntityRegisteredNameID>9331218</LegalEntityRegisteredNameID>
        <LegalEntityNameID>96332445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 ספינוזה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בנימין דניאל אג'ג'</FullName>
        <FirstName>בנימין דניאל</FirstName>
        <LastName>אג'ג'</LastName>
        <PartyPropertyName/>
        <AuthenticationTypeAndNumber>מ.ר. 78832</AuthenticationTypeAndNumber>
        <RepresentatedOrRepresentativesNames>ארי ספינוזה</RepresentatedOrRepresentativesNames>
        <RepresentatedOrRepresentativesCount>1</RepresentatedOrRepresentativesCount>
        <InvitedBy/>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268026030</CasePartyID>
        <PartyTypeID>2</PartyTypeID>
        <ActivityStatusID>1</ActivityStatusID>
        <PartyAliasID>20</PartyAliasID>
        <PartyAliasName>בא כוח תובעים</PartyAliasName>
        <OrdinalNumber>1</OrdinalNumber>
        <LegalEntityID>78110327</LegalEntityID>
        <CaseLegalEntityID>128250500</CaseLegalEntityID>
        <AuthenticationTypeID>4</AuthenticationTypeID>
        <AuthenticationTypeName>מ.ר.</AuthenticationTypeName>
        <LegalEntityNumber>78832</LegalEntityNumber>
        <IsMainPartyType>true</IsMainPartyType>
        <CaseDisplayIdentifier>51116-03-24</CaseDisplayIdentifier>
        <CaseTypeID>10262</CaseTypeID>
        <CaseTypeName>תביעה לאחר הסדר התדיינויות במשפחה (תלה"מ)</CaseTypeName>
        <CaseName>ספינוזה נ' ספינוזה</CaseName>
        <FullAddress>תפוז 13/55 אשדוד </FullAddress>
        <EmailAddress>adjedjlaw@gmail.com</EmailAddress>
        <MotionID>0</MotionID>
        <CasePleaID>0</CasePleaID>
        <LinkedCaseID>0</LinkedCaseID>
        <PartyID>1</PartyID>
        <CasePartyCategoryID>2</CasePartyCategoryID>
        <LegalEntityAddressID>84222776</LegalEntityAddressID>
        <LegalEntityEmailAddressID>68020913</LegalEntityEmailAddressID>
        <PleaTypeID>4</PleaTypeID>
        <LawyerOfficeName>משרד עו"ד בנימין דניאל אג'ג'</LawyerOfficeName>
        <LawyerOfficeID>78110328</LawyerOfficeID>
        <GroupPartyAlias/>
        <IsConverted>false</IsConverted>
        <LegalEntityNameID>87714693</LegalEntityNameID>
        <RepresentatedNamesOfAssistant/>
        <LegalEntityTypeID>4</LegalEntityTypeID>
        <IsVerdictExists>false</IsVerdictExists>
        <IsAsirAzir>false</IsAsirAzir>
        <IsPublicationProhibited>false</IsPublicationProhibited>
        <PublicationProhibitedFullName>בנימין דניאל אג'ג'</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שלומית ספינוזה</FullName>
        <FirstName>שלומית</FirstName>
        <LastName>ספינוזה</LastName>
        <PartyPropertyName/>
        <AuthenticationTypeAndNumber>ת"ז 305555799</AuthenticationTypeAndNumber>
        <RepresentatedOrRepresentativesNames/>
        <RepresentatedOrRepresentativesCount>0</RepresentatedOrRepresentativesCount>
        <InvitedBy/>
        <CaseID>81093457</CaseID>
        <CaseJudicialPersonPresentationDS>
          <CaseJudicalPersonActive>
            <CaseID>81093457</CaseID>
            <JudicialPersonID>033663675@GOV.IL</JudicialPersonID>
            <JudicialPersonTypeID>1</JudicialPersonTypeID>
            <JudicialTypeID>1</JudicialTypeID>
            <IsChairman>false</IsChairman>
            <TreatmentStartDate>2024-03-21T12:47:05.55+02:00</TreatmentStartDate>
            <TreatmentFinishDate>9999-12-31T23:59:59+02:00</TreatmentFinishDate>
            <IdentificationCardNumber>033663675</IdentificationCardNumber>
            <DisplayName>הילה גלבוע</DisplayName>
            <JudicialTypeName>שופט</JudicialTypeName>
            <CaseJudicialGroupNumber>0</CaseJudicialGroupNumber>
            <FirstName>הילה</FirstName>
            <LastName>גלבוע</LastName>
            <JudicialPersonTitle>שופט</JudicialPersonTitle>
          </CaseJudicalPersonActive>
        </CaseJudicialPersonPresentationDS>
        <CasePartyID>268026031</CasePartyID>
        <PartyTypeID>1</PartyTypeID>
        <ActivityStatusID>1</ActivityStatusID>
        <PartyAliasID>2</PartyAliasID>
        <PartyAliasName>נתבע</PartyAliasName>
        <OrdinalNumber>1</OrdinalNumber>
        <LegalEntityID>33122610</LegalEntityID>
        <CaseLegalEntityID>128250501</CaseLegalEntityID>
        <AuthenticationTypeID>1</AuthenticationTypeID>
        <AuthenticationTypeName>ת"ז</AuthenticationTypeName>
        <LegalEntityNumber>305555799</LegalEntityNumber>
        <IsMainPartyType>true</IsMainPartyType>
        <CaseDisplayIdentifier>51116-03-24</CaseDisplayIdentifier>
        <CaseTypeID>10262</CaseTypeID>
        <CaseTypeName>תביעה לאחר הסדר התדיינויות במשפחה (תלה"מ)</CaseTypeName>
        <CaseName>ספינוזה נ' ספינוזה</CaseName>
        <FullAddress>גינת אגוז 15 בית אל </FullAddress>
        <MotionID>0</MotionID>
        <CasePleaID>0</CasePleaID>
        <FatherName>אברהם</FatherName>
        <LinkedCaseID>0</LinkedCaseID>
        <PartyID>2</PartyID>
        <CasePartyCategoryID>2</CasePartyCategoryID>
        <LegalEntityAddressID>89109749</LegalEntityAddressID>
        <PleaTypeID>4</PleaTypeID>
        <GroupPartyAlias>נתבעים</GroupPartyAlias>
        <IsConverted>false</IsConverted>
        <LegalEntityRegisteredNameID>9331217</LegalEntityRegisteredNameID>
        <LegalEntityNameID>96332446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שלומית ספינוזה</PublicationProhibitedFullName>
      </CaseParties>
    </CasePartiesSelectionDS>
    <CaseName>ספינוזה נ' ספינוזה</CaseName>
    <CaseDisplayIdentifier>51116-03-24</CaseDisplayIdentifier>
    <CaseInterestID>10118</CaseInterestID>
    <CaseTypeShortName>תלה"מ</CaseTypeShortName>
  </dt_DecisionCase>
  <dt_DecisionJudgePanel>
    <JudgeID>033663675@GOV.IL</JudgeID>
    <DisplayName>הילה גלבוע</DisplayName>
    <RoleName>שופט</RoleName>
    <UserTitleName>שופטת</UserTitleName>
  </dt_DecisionJudgePanel>
  <dt_LegalEntityDetails>
    <PartyID>1</PartyID>
    <PartyTypeID>1</PartyTypeID>
    <DecisionID>0</DecisionID>
    <StreetName>ההסתדרות 7/15</StreetName>
    <CityName>נתניה</CityName>
    <FullName>ארי  ספינוזה</FullName>
    <IsPublicationProhibited>false</IsPublicationProhibited>
  </dt_LegalEntityDetails>
  <dt_LegalEntityDetails>
    <Phone>08-6550044</Phone>
    <PartyID>1</PartyID>
    <PartyTypeID>2</PartyTypeID>
    <DecisionID>0</DecisionID>
    <StreetName>תפוז 13/55</StreetName>
    <CityName>אשדוד</CityName>
    <FullName>בנימין דניאל אג'ג'</FullName>
    <Email>adjedjlaw@gmail.com</Email>
    <IsPublicationProhibited>false</IsPublicationProhibited>
  </dt_LegalEntityDetails>
  <dt_LegalEntityDetails>
    <PartyID>2</PartyID>
    <PartyTypeID>1</PartyTypeID>
    <DecisionID>0</DecisionID>
    <StreetName>גינת אגוז 15</StreetName>
    <CityName>בית אל</CityName>
    <FullName>שלומית  ספינוזה</FullName>
    <IsPublicationProhibited>false</IsPublicationProhibited>
  </dt_LegalEntityDetails>
  <dt_CaseJudicalPersonActive>
    <CaseJudicalPerson>שופטת הילה גלבוע</CaseJudicalPerson>
  </dt_CaseJudicalPersonActive>
  <dt_Sitting>
    <FutureSittingDate>2024-07-11T09:30:00+03:00</FutureSittingDate>
    <NextSittingTypeID>1</NextSittingTypeID>
    <NextMeetingDisplayName>שופטת הילה גלבוע</NextMeetingDisplayName>
    <NextMeetingRoleName>שופט</NextMeetingRoleName>
    <NextMeetingUserTitleName>שופטת</NextMeetingUserTitleName>
    <NextMeetingUserUPN>033663675@GOV.IL</Next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03FE3-B86B-459F-9F13-5A938CEFEDED}">
  <ds:schemaRefs/>
</ds:datastoreItem>
</file>

<file path=customXml/itemProps2.xml><?xml version="1.0" encoding="utf-8"?>
<ds:datastoreItem xmlns:ds="http://schemas.openxmlformats.org/officeDocument/2006/customXml" ds:itemID="{8D24640E-D1FD-494E-A3E2-DB6AC985C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979</Words>
  <Characters>4899</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2024-07-02T06:40:00Z</dcterms:created>
  <dcterms:modified xsi:type="dcterms:W3CDTF">2024-07-02T06:40:00Z</dcterms:modified>
</cp:coreProperties>
</file>